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bookmarkStart w:id="2" w:name="_GoBack"/>
      <w:bookmarkEnd w:id="2"/>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rPr>
        <w:t>南京市政务信息化项目建设</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和资金管理办法</w:t>
      </w:r>
      <w:r>
        <w:rPr>
          <w:rFonts w:hint="eastAsia" w:ascii="方正小标宋_GBK" w:hAnsi="方正小标宋_GBK" w:eastAsia="方正小标宋_GBK" w:cs="方正小标宋_GBK"/>
          <w:sz w:val="44"/>
          <w:szCs w:val="44"/>
          <w:lang w:eastAsia="zh-CN"/>
        </w:rPr>
        <w:t>》的解读</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05" w:beforeAutospacing="0" w:after="105" w:afterAutospacing="0" w:line="560" w:lineRule="exact"/>
        <w:ind w:right="0" w:firstLine="640" w:firstLineChars="200"/>
        <w:jc w:val="both"/>
        <w:textAlignment w:val="baseline"/>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z w:val="32"/>
          <w:szCs w:val="32"/>
          <w:lang w:val="en-US" w:eastAsia="zh-CN"/>
        </w:rPr>
        <w:t>2025年3月12日，《</w:t>
      </w:r>
      <w:bookmarkStart w:id="0" w:name="OLE_LINK1"/>
      <w:r>
        <w:rPr>
          <w:rFonts w:hint="default" w:ascii="Times New Roman" w:hAnsi="Times New Roman" w:eastAsia="方正仿宋_GBK" w:cs="Times New Roman"/>
          <w:sz w:val="32"/>
          <w:szCs w:val="32"/>
          <w:lang w:val="en-US" w:eastAsia="zh-CN"/>
        </w:rPr>
        <w:t>南京市政务信息化项目建设和资金管理</w:t>
      </w:r>
      <w:r>
        <w:rPr>
          <w:rFonts w:hint="default" w:ascii="Times New Roman" w:hAnsi="Times New Roman" w:eastAsia="方正仿宋_GBK" w:cs="Times New Roman"/>
          <w:snapToGrid w:val="0"/>
          <w:color w:val="000000"/>
          <w:kern w:val="0"/>
          <w:sz w:val="32"/>
          <w:szCs w:val="32"/>
          <w:lang w:val="en-US" w:eastAsia="zh-CN" w:bidi="ar-SA"/>
        </w:rPr>
        <w:t>办法</w:t>
      </w:r>
      <w:bookmarkEnd w:id="0"/>
      <w:r>
        <w:rPr>
          <w:rFonts w:hint="default" w:ascii="Times New Roman" w:hAnsi="Times New Roman" w:eastAsia="方正仿宋_GBK" w:cs="Times New Roman"/>
          <w:snapToGrid w:val="0"/>
          <w:color w:val="000000"/>
          <w:kern w:val="0"/>
          <w:sz w:val="32"/>
          <w:szCs w:val="32"/>
          <w:lang w:val="en-US" w:eastAsia="zh-CN" w:bidi="ar-SA"/>
        </w:rPr>
        <w:t>》（宁政发〔2025〕24号）</w:t>
      </w:r>
      <w:r>
        <w:rPr>
          <w:rFonts w:hint="eastAsia" w:ascii="Times New Roman" w:hAnsi="Times New Roman" w:eastAsia="方正仿宋_GBK" w:cs="Times New Roman"/>
          <w:snapToGrid w:val="0"/>
          <w:color w:val="000000"/>
          <w:kern w:val="0"/>
          <w:sz w:val="32"/>
          <w:szCs w:val="32"/>
          <w:lang w:val="en-US" w:eastAsia="zh-CN" w:bidi="ar-SA"/>
        </w:rPr>
        <w:t>印发</w:t>
      </w:r>
      <w:r>
        <w:rPr>
          <w:rFonts w:hint="default" w:ascii="Times New Roman" w:hAnsi="Times New Roman" w:eastAsia="方正仿宋_GBK" w:cs="Times New Roman"/>
          <w:snapToGrid w:val="0"/>
          <w:color w:val="000000"/>
          <w:kern w:val="0"/>
          <w:sz w:val="32"/>
          <w:szCs w:val="32"/>
          <w:lang w:val="en-US" w:eastAsia="zh-CN" w:bidi="ar-SA"/>
        </w:rPr>
        <w:t>。现解读如下：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05" w:beforeAutospacing="0" w:after="105" w:afterAutospacing="0" w:line="560" w:lineRule="exact"/>
        <w:ind w:right="0" w:firstLine="640" w:firstLineChars="200"/>
        <w:jc w:val="both"/>
        <w:textAlignment w:val="baseline"/>
        <w:rPr>
          <w:rFonts w:hint="default" w:ascii="Times New Roman" w:hAnsi="Times New Roman" w:eastAsia="方正仿宋_GBK" w:cs="Times New Roman"/>
          <w:snapToGrid w:val="0"/>
          <w:color w:val="000000"/>
          <w:kern w:val="0"/>
          <w:sz w:val="32"/>
          <w:szCs w:val="32"/>
          <w:lang w:val="en-US" w:eastAsia="zh-CN" w:bidi="ar-SA"/>
        </w:rPr>
      </w:pPr>
      <w:r>
        <w:rPr>
          <w:rFonts w:hint="eastAsia" w:ascii="方正黑体_GBK" w:hAnsi="方正黑体_GBK" w:eastAsia="方正黑体_GBK" w:cs="方正黑体_GBK"/>
          <w:snapToGrid w:val="0"/>
          <w:color w:val="000000"/>
          <w:kern w:val="0"/>
          <w:sz w:val="32"/>
          <w:szCs w:val="32"/>
          <w:lang w:val="en-US" w:eastAsia="zh-CN" w:bidi="ar-SA"/>
        </w:rPr>
        <w:t>一、编制背景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05" w:beforeAutospacing="0" w:after="105" w:afterAutospacing="0" w:line="560" w:lineRule="exact"/>
        <w:ind w:right="0" w:firstLine="640" w:firstLineChars="200"/>
        <w:jc w:val="both"/>
        <w:textAlignment w:val="baseline"/>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为进一步加强我市政务信息化项目的统筹管理，推进集约节约建设，提高政府财政资金使用质效，根据《江苏省省级政务信息化项目建设管理办法》（苏政办发〔2024〕38号）等文件，以及政府投资项目管理、城市数字治理及财政管理相关规定，结合我市实际，对原《南京市政务信息化项目建设管理办法》（宁政发﹝2020﹞58号）进行了修订，形成《南京市政务信息化项目建设和资金管理办法》（以下简称《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05" w:beforeAutospacing="0" w:after="105" w:afterAutospacing="0" w:line="560" w:lineRule="exact"/>
        <w:ind w:right="0" w:firstLine="640" w:firstLineChars="200"/>
        <w:jc w:val="both"/>
        <w:textAlignment w:val="baseline"/>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二、制定意义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05" w:beforeAutospacing="0" w:after="105" w:afterAutospacing="0" w:line="560" w:lineRule="exact"/>
        <w:ind w:right="0" w:firstLine="640" w:firstLineChars="200"/>
        <w:jc w:val="both"/>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办法</w:t>
      </w:r>
      <w:r>
        <w:rPr>
          <w:rFonts w:hint="default" w:ascii="Times New Roman" w:hAnsi="Times New Roman" w:eastAsia="方正仿宋_GBK" w:cs="Times New Roman"/>
          <w:sz w:val="32"/>
          <w:szCs w:val="32"/>
          <w:lang w:val="en-US" w:eastAsia="zh-CN"/>
        </w:rPr>
        <w:t>重点在“统筹”上下功夫。一是强化项目统筹。涵盖了政府购买服务项目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工程项目中涉及政务信息化建设等管理要求，</w:t>
      </w:r>
      <w:r>
        <w:rPr>
          <w:rFonts w:hint="eastAsia" w:ascii="Times New Roman" w:hAnsi="Times New Roman" w:eastAsia="方正仿宋_GBK" w:cs="Times New Roman"/>
          <w:sz w:val="32"/>
          <w:szCs w:val="32"/>
          <w:lang w:val="en-US" w:eastAsia="zh-CN"/>
        </w:rPr>
        <w:t>逐步</w:t>
      </w:r>
      <w:r>
        <w:rPr>
          <w:rFonts w:hint="default" w:ascii="Times New Roman" w:hAnsi="Times New Roman" w:eastAsia="方正仿宋_GBK" w:cs="Times New Roman"/>
          <w:sz w:val="32"/>
          <w:szCs w:val="32"/>
          <w:lang w:val="en-US" w:eastAsia="zh-CN"/>
        </w:rPr>
        <w:t>实现对市级政务信息化项目全覆盖管理。二是强化资金统筹。拟设立数字南京政务信息化专项资金，逐步整合市财政预算各渠道安排的信息化建设和运维资金。三是强化数据统筹。突出数据导向，以数据为牵引，强化项目全生命周期的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eastAsia="方正仿宋_GBK"/>
          <w:color w:val="000000"/>
          <w:sz w:val="32"/>
          <w:szCs w:val="32"/>
        </w:rPr>
      </w:pPr>
      <w:r>
        <w:rPr>
          <w:rFonts w:hint="eastAsia" w:ascii="方正黑体_GBK" w:hAnsi="方正黑体_GBK" w:eastAsia="方正黑体_GBK" w:cs="方正黑体_GBK"/>
          <w:sz w:val="32"/>
          <w:szCs w:val="32"/>
          <w:lang w:val="en-US" w:eastAsia="zh-CN"/>
        </w:rPr>
        <w:t>三、主要内容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办法内容</w:t>
      </w:r>
      <w:r>
        <w:rPr>
          <w:rFonts w:ascii="Times New Roman" w:hAnsi="Times New Roman" w:eastAsia="方正仿宋_GBK" w:cs="Times New Roman"/>
          <w:color w:val="000000"/>
          <w:sz w:val="32"/>
          <w:szCs w:val="32"/>
        </w:rPr>
        <w:t>共七章35条，涵盖了政务信息化项目审批管理、建设管理、运维管理、资金管理、监督管理等五个主要部分</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在流程上，进一步明确了立项、变更、验收、绩效管理等关键环节的要求。具体如下：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方正仿宋_GBK" w:cs="Times New Roman"/>
          <w:color w:val="000000"/>
          <w:sz w:val="32"/>
          <w:szCs w:val="32"/>
          <w:lang w:eastAsia="zh-CN"/>
        </w:rPr>
      </w:pPr>
      <w:r>
        <w:rPr>
          <w:rFonts w:ascii="Times New Roman" w:hAnsi="Times New Roman" w:eastAsia="方正楷体_GBK" w:cs="Times New Roman"/>
          <w:color w:val="000000"/>
          <w:sz w:val="32"/>
          <w:szCs w:val="32"/>
        </w:rPr>
        <w:t>第一章为总则</w:t>
      </w:r>
      <w:r>
        <w:rPr>
          <w:rFonts w:ascii="Times New Roman" w:hAnsi="Times New Roman" w:eastAsia="方正仿宋_GBK" w:cs="Times New Roman"/>
          <w:color w:val="000000"/>
          <w:sz w:val="32"/>
          <w:szCs w:val="32"/>
        </w:rPr>
        <w:t>，共5条。明确办法的出台依据</w:t>
      </w:r>
      <w:r>
        <w:rPr>
          <w:rFonts w:hint="eastAsia" w:ascii="Times New Roman" w:hAnsi="Times New Roman" w:eastAsia="方正仿宋_GBK" w:cs="Times New Roman"/>
          <w:color w:val="000000"/>
          <w:sz w:val="32"/>
          <w:szCs w:val="32"/>
        </w:rPr>
        <w:t>（第一条）</w:t>
      </w:r>
      <w:r>
        <w:rPr>
          <w:rFonts w:ascii="Times New Roman" w:hAnsi="Times New Roman" w:eastAsia="方正仿宋_GBK" w:cs="Times New Roman"/>
          <w:color w:val="000000"/>
          <w:sz w:val="32"/>
          <w:szCs w:val="32"/>
        </w:rPr>
        <w:t>、适用范围</w:t>
      </w:r>
      <w:r>
        <w:rPr>
          <w:rFonts w:hint="eastAsia" w:ascii="Times New Roman" w:hAnsi="Times New Roman" w:eastAsia="方正仿宋_GBK" w:cs="Times New Roman"/>
          <w:color w:val="000000"/>
          <w:sz w:val="32"/>
          <w:szCs w:val="32"/>
        </w:rPr>
        <w:t>（第二条）</w:t>
      </w:r>
      <w:r>
        <w:rPr>
          <w:rFonts w:ascii="Times New Roman" w:hAnsi="Times New Roman" w:eastAsia="方正仿宋_GBK" w:cs="Times New Roman"/>
          <w:color w:val="000000"/>
          <w:sz w:val="32"/>
          <w:szCs w:val="32"/>
        </w:rPr>
        <w:t>、负面清单</w:t>
      </w:r>
      <w:r>
        <w:rPr>
          <w:rFonts w:hint="eastAsia" w:ascii="Times New Roman" w:hAnsi="Times New Roman" w:eastAsia="方正仿宋_GBK" w:cs="Times New Roman"/>
          <w:color w:val="000000"/>
          <w:sz w:val="32"/>
          <w:szCs w:val="32"/>
        </w:rPr>
        <w:t>（第三条）</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总体要求（第四条）</w:t>
      </w:r>
      <w:r>
        <w:rPr>
          <w:rFonts w:ascii="Times New Roman" w:hAnsi="Times New Roman" w:eastAsia="方正仿宋_GBK" w:cs="Times New Roman"/>
          <w:color w:val="000000"/>
          <w:sz w:val="32"/>
          <w:szCs w:val="32"/>
        </w:rPr>
        <w:t>和职责分工</w:t>
      </w:r>
      <w:r>
        <w:rPr>
          <w:rFonts w:hint="eastAsia" w:ascii="Times New Roman" w:hAnsi="Times New Roman" w:eastAsia="方正仿宋_GBK" w:cs="Times New Roman"/>
          <w:color w:val="000000"/>
          <w:sz w:val="32"/>
          <w:szCs w:val="32"/>
        </w:rPr>
        <w:t>（第五条）</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主要阐明政务信息化项目</w:t>
      </w:r>
      <w:r>
        <w:rPr>
          <w:rFonts w:hint="eastAsia" w:ascii="Times New Roman" w:hAnsi="Times New Roman" w:eastAsia="方正仿宋_GBK" w:cs="Times New Roman"/>
          <w:color w:val="000000"/>
          <w:sz w:val="32"/>
          <w:szCs w:val="32"/>
        </w:rPr>
        <w:t>适用范围</w:t>
      </w:r>
      <w:r>
        <w:rPr>
          <w:rFonts w:hint="eastAsia" w:ascii="Times New Roman" w:hAnsi="Times New Roman" w:eastAsia="方正仿宋_GBK" w:cs="Times New Roman"/>
          <w:color w:val="000000"/>
          <w:sz w:val="32"/>
          <w:szCs w:val="32"/>
          <w:lang w:eastAsia="zh-CN"/>
        </w:rPr>
        <w:t>，新增</w:t>
      </w:r>
      <w:r>
        <w:rPr>
          <w:rFonts w:hint="eastAsia" w:ascii="Times New Roman" w:hAnsi="Times New Roman" w:eastAsia="方正仿宋_GBK" w:cs="Times New Roman"/>
          <w:color w:val="000000"/>
          <w:sz w:val="32"/>
          <w:szCs w:val="32"/>
        </w:rPr>
        <w:t>负面清单</w:t>
      </w:r>
      <w:r>
        <w:rPr>
          <w:rFonts w:hint="eastAsia" w:ascii="Times New Roman" w:hAnsi="Times New Roman" w:eastAsia="方正仿宋_GBK" w:cs="Times New Roman"/>
          <w:color w:val="000000"/>
          <w:sz w:val="32"/>
          <w:szCs w:val="32"/>
          <w:lang w:eastAsia="zh-CN"/>
        </w:rPr>
        <w:t>，明确</w:t>
      </w:r>
      <w:r>
        <w:rPr>
          <w:rFonts w:ascii="Times New Roman" w:hAnsi="Times New Roman" w:eastAsia="方正仿宋_GBK" w:cs="Times New Roman"/>
          <w:color w:val="000000"/>
          <w:sz w:val="32"/>
          <w:szCs w:val="32"/>
        </w:rPr>
        <w:t>市各有关部门</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项目建设单位在政务信息化项目管理中的职责分工</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方正仿宋_GBK" w:cs="Times New Roman"/>
          <w:color w:val="000000"/>
          <w:sz w:val="32"/>
          <w:szCs w:val="32"/>
          <w:lang w:eastAsia="zh-CN"/>
        </w:rPr>
      </w:pPr>
      <w:r>
        <w:rPr>
          <w:rFonts w:ascii="Times New Roman" w:hAnsi="Times New Roman" w:eastAsia="方正楷体_GBK" w:cs="Times New Roman"/>
          <w:color w:val="000000"/>
          <w:sz w:val="32"/>
          <w:szCs w:val="32"/>
        </w:rPr>
        <w:t>第二章为审批管理</w:t>
      </w:r>
      <w:r>
        <w:rPr>
          <w:rFonts w:ascii="Times New Roman" w:hAnsi="Times New Roman" w:eastAsia="方正仿宋_GBK" w:cs="Times New Roman"/>
          <w:color w:val="000000"/>
          <w:sz w:val="32"/>
          <w:szCs w:val="32"/>
        </w:rPr>
        <w:t>，共8条。明确项目</w:t>
      </w:r>
      <w:r>
        <w:rPr>
          <w:rFonts w:hint="eastAsia" w:ascii="Times New Roman" w:hAnsi="Times New Roman" w:eastAsia="方正仿宋_GBK" w:cs="Times New Roman"/>
          <w:color w:val="000000"/>
          <w:sz w:val="32"/>
          <w:szCs w:val="32"/>
        </w:rPr>
        <w:t>规划（第六条）</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总体要求</w:t>
      </w:r>
      <w:r>
        <w:rPr>
          <w:rFonts w:hint="eastAsia" w:ascii="Times New Roman" w:hAnsi="Times New Roman" w:eastAsia="方正仿宋_GBK" w:cs="Times New Roman"/>
          <w:color w:val="000000"/>
          <w:sz w:val="32"/>
          <w:szCs w:val="32"/>
        </w:rPr>
        <w:t>（第七条）</w:t>
      </w:r>
      <w:r>
        <w:rPr>
          <w:rFonts w:ascii="Times New Roman" w:hAnsi="Times New Roman" w:eastAsia="方正仿宋_GBK" w:cs="Times New Roman"/>
          <w:color w:val="000000"/>
          <w:sz w:val="32"/>
          <w:szCs w:val="32"/>
        </w:rPr>
        <w:t>、项目申报要求</w:t>
      </w:r>
      <w:r>
        <w:rPr>
          <w:rFonts w:hint="eastAsia" w:ascii="Times New Roman" w:hAnsi="Times New Roman" w:eastAsia="方正仿宋_GBK" w:cs="Times New Roman"/>
          <w:color w:val="000000"/>
          <w:sz w:val="32"/>
          <w:szCs w:val="32"/>
        </w:rPr>
        <w:t>（第八条）</w:t>
      </w:r>
      <w:r>
        <w:rPr>
          <w:rFonts w:ascii="Times New Roman" w:hAnsi="Times New Roman" w:eastAsia="方正仿宋_GBK" w:cs="Times New Roman"/>
          <w:color w:val="000000"/>
          <w:sz w:val="32"/>
          <w:szCs w:val="32"/>
        </w:rPr>
        <w:t>、政府购买服务项目要求</w:t>
      </w:r>
      <w:r>
        <w:rPr>
          <w:rFonts w:hint="eastAsia" w:ascii="Times New Roman" w:hAnsi="Times New Roman" w:eastAsia="方正仿宋_GBK" w:cs="Times New Roman"/>
          <w:color w:val="000000"/>
          <w:sz w:val="32"/>
          <w:szCs w:val="32"/>
        </w:rPr>
        <w:t>（第九条）</w:t>
      </w:r>
      <w:r>
        <w:rPr>
          <w:rFonts w:ascii="Times New Roman" w:hAnsi="Times New Roman" w:eastAsia="方正仿宋_GBK" w:cs="Times New Roman"/>
          <w:color w:val="000000"/>
          <w:sz w:val="32"/>
          <w:szCs w:val="32"/>
        </w:rPr>
        <w:t>、建设项目</w:t>
      </w:r>
      <w:r>
        <w:rPr>
          <w:rFonts w:hint="eastAsia" w:ascii="方正仿宋_GBK" w:hAnsi="方正仿宋_GBK" w:eastAsia="方正仿宋_GBK" w:cs="方正仿宋_GBK"/>
          <w:sz w:val="32"/>
          <w:szCs w:val="32"/>
        </w:rPr>
        <w:t>要求（第十条）、数据相关要求（第十一条）、涉及政务信息化建设的工程项目要求（第十二条）及涉密项目要求（第十三条）。</w:t>
      </w:r>
      <w:r>
        <w:rPr>
          <w:rFonts w:hint="eastAsia" w:ascii="方正仿宋_GBK" w:hAnsi="方正仿宋_GBK" w:eastAsia="方正仿宋_GBK" w:cs="方正仿宋_GBK"/>
          <w:sz w:val="32"/>
          <w:szCs w:val="32"/>
          <w:lang w:eastAsia="zh-CN"/>
        </w:rPr>
        <w:t>明确</w:t>
      </w:r>
      <w:r>
        <w:rPr>
          <w:rFonts w:ascii="Times New Roman" w:hAnsi="Times New Roman" w:eastAsia="方正仿宋_GBK" w:cs="Times New Roman"/>
          <w:color w:val="000000"/>
          <w:sz w:val="32"/>
          <w:szCs w:val="32"/>
        </w:rPr>
        <w:t>要求</w:t>
      </w:r>
      <w:r>
        <w:rPr>
          <w:rFonts w:hint="eastAsia" w:ascii="Times New Roman" w:hAnsi="Times New Roman" w:eastAsia="方正仿宋_GBK" w:cs="Times New Roman"/>
          <w:color w:val="000000"/>
          <w:sz w:val="32"/>
          <w:szCs w:val="32"/>
          <w:lang w:eastAsia="zh-CN"/>
        </w:rPr>
        <w:t>项目单位加强系统统筹整合，对于</w:t>
      </w:r>
      <w:r>
        <w:rPr>
          <w:rFonts w:ascii="方正仿宋_GBK" w:hAnsi="方正仿宋_GBK" w:eastAsia="方正仿宋_GBK" w:cs="方正仿宋_GBK"/>
          <w:b w:val="0"/>
          <w:bCs w:val="0"/>
          <w:color w:val="000000"/>
          <w:sz w:val="31"/>
          <w:szCs w:val="31"/>
        </w:rPr>
        <w:t>跨部门跨层级项目，项目牵头单位应统筹制定数据资源共享、业务协同的总体要求和标准规范</w:t>
      </w:r>
      <w:r>
        <w:rPr>
          <w:rFonts w:hint="eastAsia" w:ascii="Times New Roman" w:hAnsi="Times New Roman" w:eastAsia="方正仿宋_GBK" w:cs="Times New Roman"/>
          <w:color w:val="000000"/>
          <w:sz w:val="32"/>
          <w:szCs w:val="32"/>
          <w:lang w:eastAsia="zh-CN"/>
        </w:rPr>
        <w:t>。新增</w:t>
      </w:r>
      <w:r>
        <w:rPr>
          <w:rFonts w:ascii="Times New Roman" w:hAnsi="Times New Roman" w:eastAsia="方正仿宋_GBK" w:cs="Times New Roman"/>
          <w:color w:val="000000"/>
          <w:sz w:val="32"/>
          <w:szCs w:val="32"/>
        </w:rPr>
        <w:t>政府购买服务项目</w:t>
      </w:r>
      <w:r>
        <w:rPr>
          <w:rFonts w:hint="eastAsia" w:ascii="Times New Roman" w:hAnsi="Times New Roman" w:eastAsia="方正仿宋_GBK" w:cs="Times New Roman"/>
          <w:color w:val="000000"/>
          <w:sz w:val="32"/>
          <w:szCs w:val="32"/>
          <w:lang w:eastAsia="zh-CN"/>
        </w:rPr>
        <w:t>申报审核</w:t>
      </w:r>
      <w:r>
        <w:rPr>
          <w:rFonts w:ascii="Times New Roman" w:hAnsi="Times New Roman" w:eastAsia="方正仿宋_GBK" w:cs="Times New Roman"/>
          <w:color w:val="000000"/>
          <w:sz w:val="32"/>
          <w:szCs w:val="32"/>
        </w:rPr>
        <w:t>要求</w:t>
      </w:r>
      <w:r>
        <w:rPr>
          <w:rFonts w:hint="eastAsia" w:ascii="方正仿宋_GBK" w:hAnsi="方正仿宋_GBK" w:eastAsia="方正仿宋_GBK" w:cs="方正仿宋_GBK"/>
          <w:sz w:val="32"/>
          <w:szCs w:val="32"/>
          <w:lang w:eastAsia="zh-CN"/>
        </w:rPr>
        <w:t>，以及</w:t>
      </w:r>
      <w:r>
        <w:rPr>
          <w:rFonts w:ascii="方正仿宋_GBK" w:hAnsi="方正仿宋_GBK" w:eastAsia="方正仿宋_GBK" w:cs="方正仿宋_GBK"/>
          <w:b w:val="0"/>
          <w:bCs w:val="0"/>
          <w:color w:val="000000"/>
          <w:sz w:val="31"/>
          <w:szCs w:val="31"/>
        </w:rPr>
        <w:t>市政府投资工程项目中涉及政务信息化建设的</w:t>
      </w:r>
      <w:r>
        <w:rPr>
          <w:rFonts w:hint="eastAsia" w:ascii="方正仿宋_GBK" w:hAnsi="方正仿宋_GBK" w:eastAsia="方正仿宋_GBK" w:cs="方正仿宋_GBK"/>
          <w:b w:val="0"/>
          <w:bCs w:val="0"/>
          <w:color w:val="000000"/>
          <w:sz w:val="31"/>
          <w:szCs w:val="31"/>
          <w:lang w:eastAsia="zh-CN"/>
        </w:rPr>
        <w:t>备案要求。</w:t>
      </w:r>
      <w:r>
        <w:rPr>
          <w:rFonts w:hint="eastAsia" w:ascii="Times New Roman" w:hAnsi="Times New Roman" w:eastAsia="方正仿宋_GBK" w:cs="Times New Roman"/>
          <w:color w:val="000000"/>
          <w:sz w:val="32"/>
          <w:szCs w:val="32"/>
        </w:rPr>
        <w:t>在数据方面，要求</w:t>
      </w:r>
      <w:r>
        <w:rPr>
          <w:rFonts w:hint="eastAsia" w:ascii="Times New Roman" w:hAnsi="Times New Roman" w:eastAsia="方正仿宋_GBK" w:cs="Times New Roman"/>
          <w:color w:val="000000"/>
          <w:sz w:val="32"/>
          <w:szCs w:val="32"/>
          <w:lang w:eastAsia="zh-CN"/>
        </w:rPr>
        <w:t>在项目材料中</w:t>
      </w:r>
      <w:r>
        <w:rPr>
          <w:rFonts w:hint="eastAsia" w:ascii="Times New Roman" w:hAnsi="Times New Roman" w:eastAsia="方正仿宋_GBK" w:cs="Times New Roman"/>
          <w:color w:val="000000"/>
          <w:sz w:val="32"/>
          <w:szCs w:val="32"/>
        </w:rPr>
        <w:t>编制数据资源目录，形成共享清单、开放清单、授权运营清单</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明确</w:t>
      </w:r>
      <w:r>
        <w:rPr>
          <w:rFonts w:ascii="方正仿宋_GBK" w:hAnsi="方正仿宋_GBK" w:eastAsia="方正仿宋_GBK" w:cs="方正仿宋_GBK"/>
          <w:b w:val="0"/>
          <w:bCs w:val="0"/>
          <w:color w:val="000000"/>
          <w:sz w:val="31"/>
          <w:szCs w:val="31"/>
        </w:rPr>
        <w:t>数据资源目录是审批相关政务信息化项目的必备条件。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ascii="Times New Roman" w:hAnsi="Times New Roman" w:eastAsia="方正楷体_GBK" w:cs="Times New Roman"/>
          <w:color w:val="000000"/>
          <w:sz w:val="32"/>
          <w:szCs w:val="32"/>
        </w:rPr>
        <w:t>第三章为建设管理</w:t>
      </w:r>
      <w:r>
        <w:rPr>
          <w:rFonts w:ascii="Times New Roman" w:hAnsi="Times New Roman" w:eastAsia="方正仿宋_GBK" w:cs="Times New Roman"/>
          <w:color w:val="000000"/>
          <w:sz w:val="32"/>
          <w:szCs w:val="32"/>
        </w:rPr>
        <w:t>，共7条。</w:t>
      </w:r>
      <w:r>
        <w:rPr>
          <w:rFonts w:ascii="方正仿宋_GBK" w:hAnsi="方正仿宋_GBK" w:eastAsia="方正仿宋_GBK" w:cs="方正仿宋_GBK"/>
          <w:sz w:val="32"/>
          <w:szCs w:val="32"/>
        </w:rPr>
        <w:t>明确项目过程管理</w:t>
      </w:r>
      <w:r>
        <w:rPr>
          <w:rFonts w:hint="eastAsia" w:ascii="方正仿宋_GBK" w:hAnsi="方正仿宋_GBK" w:eastAsia="方正仿宋_GBK" w:cs="方正仿宋_GBK"/>
          <w:sz w:val="32"/>
          <w:szCs w:val="32"/>
        </w:rPr>
        <w:t>（第十四条）</w:t>
      </w:r>
      <w:r>
        <w:rPr>
          <w:rFonts w:ascii="方正仿宋_GBK" w:hAnsi="方正仿宋_GBK" w:eastAsia="方正仿宋_GBK" w:cs="方正仿宋_GBK"/>
          <w:sz w:val="32"/>
          <w:szCs w:val="32"/>
        </w:rPr>
        <w:t>、严重逾期等问题处置</w:t>
      </w:r>
      <w:r>
        <w:rPr>
          <w:rFonts w:hint="eastAsia" w:ascii="方正仿宋_GBK" w:hAnsi="方正仿宋_GBK" w:eastAsia="方正仿宋_GBK" w:cs="方正仿宋_GBK"/>
          <w:sz w:val="32"/>
          <w:szCs w:val="32"/>
        </w:rPr>
        <w:t>（第十五条）</w:t>
      </w:r>
      <w:r>
        <w:rPr>
          <w:rFonts w:ascii="方正仿宋_GBK" w:hAnsi="方正仿宋_GBK" w:eastAsia="方正仿宋_GBK" w:cs="方正仿宋_GBK"/>
          <w:sz w:val="32"/>
          <w:szCs w:val="32"/>
        </w:rPr>
        <w:t>、变更管理</w:t>
      </w:r>
      <w:r>
        <w:rPr>
          <w:rFonts w:hint="eastAsia" w:ascii="方正仿宋_GBK" w:hAnsi="方正仿宋_GBK" w:eastAsia="方正仿宋_GBK" w:cs="方正仿宋_GBK"/>
          <w:sz w:val="32"/>
          <w:szCs w:val="32"/>
        </w:rPr>
        <w:t>（第十六条）</w:t>
      </w:r>
      <w:r>
        <w:rPr>
          <w:rFonts w:ascii="方正仿宋_GBK" w:hAnsi="方正仿宋_GBK" w:eastAsia="方正仿宋_GBK" w:cs="方正仿宋_GBK"/>
          <w:sz w:val="32"/>
          <w:szCs w:val="32"/>
        </w:rPr>
        <w:t>、竣工验收</w:t>
      </w:r>
      <w:r>
        <w:rPr>
          <w:rFonts w:hint="eastAsia" w:ascii="方正仿宋_GBK" w:hAnsi="方正仿宋_GBK" w:eastAsia="方正仿宋_GBK" w:cs="方正仿宋_GBK"/>
          <w:sz w:val="32"/>
          <w:szCs w:val="32"/>
        </w:rPr>
        <w:t>（第十七条）</w:t>
      </w:r>
      <w:r>
        <w:rPr>
          <w:rFonts w:ascii="方正仿宋_GBK" w:hAnsi="方正仿宋_GBK" w:eastAsia="方正仿宋_GBK" w:cs="方正仿宋_GBK"/>
          <w:sz w:val="32"/>
          <w:szCs w:val="32"/>
        </w:rPr>
        <w:t>、资产管理</w:t>
      </w:r>
      <w:r>
        <w:rPr>
          <w:rFonts w:hint="eastAsia" w:ascii="方正仿宋_GBK" w:hAnsi="方正仿宋_GBK" w:eastAsia="方正仿宋_GBK" w:cs="方正仿宋_GBK"/>
          <w:sz w:val="32"/>
          <w:szCs w:val="32"/>
        </w:rPr>
        <w:t>（第十八条）</w:t>
      </w:r>
      <w:r>
        <w:rPr>
          <w:rFonts w:ascii="方正仿宋_GBK" w:hAnsi="方正仿宋_GBK" w:eastAsia="方正仿宋_GBK" w:cs="方正仿宋_GBK"/>
          <w:sz w:val="32"/>
          <w:szCs w:val="32"/>
        </w:rPr>
        <w:t>、绩效评价</w:t>
      </w:r>
      <w:r>
        <w:rPr>
          <w:rFonts w:hint="eastAsia" w:ascii="方正仿宋_GBK" w:hAnsi="方正仿宋_GBK" w:eastAsia="方正仿宋_GBK" w:cs="方正仿宋_GBK"/>
          <w:sz w:val="32"/>
          <w:szCs w:val="32"/>
        </w:rPr>
        <w:t>（第十九条）</w:t>
      </w:r>
      <w:r>
        <w:rPr>
          <w:rFonts w:ascii="方正仿宋_GBK" w:hAnsi="方正仿宋_GBK" w:eastAsia="方正仿宋_GBK" w:cs="方正仿宋_GBK"/>
          <w:sz w:val="32"/>
          <w:szCs w:val="32"/>
        </w:rPr>
        <w:t>和整改要求</w:t>
      </w:r>
      <w:r>
        <w:rPr>
          <w:rFonts w:hint="eastAsia" w:ascii="方正仿宋_GBK" w:hAnsi="方正仿宋_GBK" w:eastAsia="方正仿宋_GBK" w:cs="方正仿宋_GBK"/>
          <w:sz w:val="32"/>
          <w:szCs w:val="32"/>
        </w:rPr>
        <w:t>（第二十条）</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阐明项目变更、验收、绩效评价等工作要求</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color w:val="000000"/>
          <w:sz w:val="32"/>
          <w:szCs w:val="32"/>
          <w:lang w:eastAsia="zh-CN"/>
        </w:rPr>
        <w:t>明确项目单位应</w:t>
      </w:r>
      <w:r>
        <w:rPr>
          <w:rFonts w:ascii="方正仿宋_GBK" w:hAnsi="方正仿宋_GBK" w:eastAsia="方正仿宋_GBK" w:cs="方正仿宋_GBK"/>
          <w:b w:val="0"/>
          <w:bCs w:val="0"/>
          <w:color w:val="000000"/>
          <w:sz w:val="31"/>
          <w:szCs w:val="31"/>
        </w:rPr>
        <w:t>严格执行招标投标、政府采购、工程监理、合同管</w:t>
      </w:r>
      <w:r>
        <w:rPr>
          <w:rFonts w:hint="eastAsia" w:ascii="方正仿宋_GBK" w:hAnsi="方正仿宋_GBK" w:eastAsia="方正仿宋_GBK" w:cs="方正仿宋_GBK"/>
          <w:b w:val="0"/>
          <w:bCs w:val="0"/>
          <w:color w:val="000000"/>
          <w:sz w:val="31"/>
          <w:szCs w:val="31"/>
        </w:rPr>
        <w:t>理等制度，</w:t>
      </w:r>
      <w:r>
        <w:rPr>
          <w:rFonts w:ascii="方正仿宋_GBK" w:hAnsi="方正仿宋_GBK" w:eastAsia="方正仿宋_GBK" w:cs="方正仿宋_GBK"/>
          <w:b w:val="0"/>
          <w:bCs w:val="0"/>
          <w:color w:val="000000"/>
          <w:sz w:val="31"/>
          <w:szCs w:val="31"/>
        </w:rPr>
        <w:t>落实网络和数据安全、密码应用、电子文件管理等有关规定</w:t>
      </w:r>
      <w:r>
        <w:rPr>
          <w:rFonts w:hint="eastAsia" w:ascii="方正仿宋_GBK" w:hAnsi="方正仿宋_GBK" w:eastAsia="方正仿宋_GBK" w:cs="方正仿宋_GBK"/>
          <w:b w:val="0"/>
          <w:bCs w:val="0"/>
          <w:color w:val="000000"/>
          <w:sz w:val="31"/>
          <w:szCs w:val="31"/>
          <w:lang w:eastAsia="zh-CN"/>
        </w:rPr>
        <w:t>，并</w:t>
      </w:r>
      <w:r>
        <w:rPr>
          <w:rFonts w:ascii="方正仿宋_GBK" w:hAnsi="方正仿宋_GBK" w:eastAsia="方正仿宋_GBK" w:cs="方正仿宋_GBK"/>
          <w:b w:val="0"/>
          <w:bCs w:val="0"/>
          <w:color w:val="000000"/>
          <w:sz w:val="31"/>
          <w:szCs w:val="31"/>
        </w:rPr>
        <w:t>办理项目形成的数据、软硬件资产移交、登记手续</w:t>
      </w:r>
      <w:r>
        <w:rPr>
          <w:rFonts w:hint="eastAsia" w:ascii="方正仿宋_GBK" w:hAnsi="方正仿宋_GBK"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方正仿宋_GBK" w:cs="Times New Roman"/>
          <w:color w:val="000000"/>
          <w:sz w:val="32"/>
          <w:szCs w:val="32"/>
          <w:lang w:eastAsia="zh-CN"/>
        </w:rPr>
      </w:pPr>
      <w:r>
        <w:rPr>
          <w:rFonts w:ascii="Times New Roman" w:hAnsi="Times New Roman" w:eastAsia="方正楷体_GBK" w:cs="Times New Roman"/>
          <w:color w:val="000000"/>
          <w:sz w:val="32"/>
          <w:szCs w:val="32"/>
        </w:rPr>
        <w:t>第四章为运维管理</w:t>
      </w:r>
      <w:r>
        <w:rPr>
          <w:rFonts w:ascii="Times New Roman" w:hAnsi="Times New Roman" w:eastAsia="方正仿宋_GBK" w:cs="Times New Roman"/>
          <w:color w:val="000000"/>
          <w:sz w:val="32"/>
          <w:szCs w:val="32"/>
        </w:rPr>
        <w:t>，共4条。</w:t>
      </w:r>
      <w:r>
        <w:rPr>
          <w:rFonts w:hint="eastAsia" w:ascii="Times New Roman" w:hAnsi="Times New Roman" w:eastAsia="方正仿宋_GBK" w:cs="Times New Roman"/>
          <w:color w:val="000000"/>
          <w:sz w:val="32"/>
          <w:szCs w:val="32"/>
          <w:lang w:eastAsia="zh-CN"/>
        </w:rPr>
        <w:t>阐明</w:t>
      </w:r>
      <w:r>
        <w:rPr>
          <w:rFonts w:ascii="Times New Roman" w:hAnsi="Times New Roman" w:eastAsia="方正仿宋_GBK" w:cs="Times New Roman"/>
          <w:color w:val="000000"/>
          <w:sz w:val="32"/>
          <w:szCs w:val="32"/>
        </w:rPr>
        <w:t>年度运维计划</w:t>
      </w:r>
      <w:r>
        <w:rPr>
          <w:rFonts w:hint="eastAsia" w:ascii="方正仿宋_GBK" w:hAnsi="方正仿宋_GBK" w:eastAsia="方正仿宋_GBK" w:cs="方正仿宋_GBK"/>
          <w:sz w:val="32"/>
          <w:szCs w:val="32"/>
        </w:rPr>
        <w:t>（第二十一条）</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运维标准</w:t>
      </w:r>
      <w:r>
        <w:rPr>
          <w:rFonts w:hint="eastAsia" w:ascii="Times New Roman" w:hAnsi="Times New Roman" w:eastAsia="方正仿宋_GBK" w:cs="Times New Roman"/>
          <w:color w:val="000000"/>
          <w:sz w:val="32"/>
          <w:szCs w:val="32"/>
        </w:rPr>
        <w:t>体系</w:t>
      </w:r>
      <w:r>
        <w:rPr>
          <w:rFonts w:hint="eastAsia" w:ascii="方正仿宋_GBK" w:hAnsi="方正仿宋_GBK" w:eastAsia="方正仿宋_GBK" w:cs="方正仿宋_GBK"/>
          <w:sz w:val="32"/>
          <w:szCs w:val="32"/>
        </w:rPr>
        <w:t>（第二十二条）</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可纳入运维实施的系统优化内容</w:t>
      </w:r>
      <w:r>
        <w:rPr>
          <w:rFonts w:hint="eastAsia" w:ascii="方正仿宋_GBK" w:hAnsi="方正仿宋_GBK" w:eastAsia="方正仿宋_GBK" w:cs="方正仿宋_GBK"/>
          <w:sz w:val="32"/>
          <w:szCs w:val="32"/>
        </w:rPr>
        <w:t>（第二十三条）</w:t>
      </w:r>
      <w:r>
        <w:rPr>
          <w:rFonts w:ascii="Times New Roman" w:hAnsi="Times New Roman" w:eastAsia="方正仿宋_GBK" w:cs="Times New Roman"/>
          <w:color w:val="000000"/>
          <w:sz w:val="32"/>
          <w:szCs w:val="32"/>
        </w:rPr>
        <w:t>及系统停用、转移的处置机制和要求</w:t>
      </w:r>
      <w:bookmarkStart w:id="1" w:name="OLE_LINK3"/>
      <w:r>
        <w:rPr>
          <w:rFonts w:hint="eastAsia" w:ascii="方正仿宋_GBK" w:hAnsi="方正仿宋_GBK" w:eastAsia="方正仿宋_GBK" w:cs="方正仿宋_GBK"/>
          <w:sz w:val="32"/>
          <w:szCs w:val="32"/>
        </w:rPr>
        <w:t>（第二十四条）</w:t>
      </w:r>
      <w:bookmarkEnd w:id="1"/>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明确提出，</w:t>
      </w:r>
      <w:r>
        <w:rPr>
          <w:rFonts w:ascii="方正仿宋_GBK" w:hAnsi="方正仿宋_GBK" w:eastAsia="方正仿宋_GBK" w:cs="方正仿宋_GBK"/>
          <w:b w:val="0"/>
          <w:bCs w:val="0"/>
          <w:color w:val="000000"/>
          <w:sz w:val="31"/>
          <w:szCs w:val="31"/>
        </w:rPr>
        <w:t>市各有关单位应编制市政务信息系统整体运维方案，明确维护范围、技术方案、绩效目标和经费测算等，按年度报</w:t>
      </w:r>
      <w:r>
        <w:rPr>
          <w:rFonts w:hint="eastAsia" w:ascii="方正仿宋_GBK" w:hAnsi="方正仿宋_GBK" w:eastAsia="方正仿宋_GBK" w:cs="方正仿宋_GBK"/>
          <w:b w:val="0"/>
          <w:bCs w:val="0"/>
          <w:color w:val="000000"/>
          <w:sz w:val="31"/>
          <w:szCs w:val="31"/>
          <w:lang w:eastAsia="zh-CN"/>
        </w:rPr>
        <w:t>送</w:t>
      </w:r>
      <w:r>
        <w:rPr>
          <w:rFonts w:ascii="方正仿宋_GBK" w:hAnsi="方正仿宋_GBK" w:eastAsia="方正仿宋_GBK" w:cs="方正仿宋_GBK"/>
          <w:b w:val="0"/>
          <w:bCs w:val="0"/>
          <w:color w:val="000000"/>
          <w:sz w:val="31"/>
          <w:szCs w:val="31"/>
        </w:rPr>
        <w:t>审核</w:t>
      </w:r>
      <w:r>
        <w:rPr>
          <w:rFonts w:hint="eastAsia" w:ascii="方正仿宋_GBK" w:hAnsi="方正仿宋_GBK" w:eastAsia="方正仿宋_GBK" w:cs="方正仿宋_GBK"/>
          <w:b w:val="0"/>
          <w:bCs w:val="0"/>
          <w:color w:val="000000"/>
          <w:sz w:val="31"/>
          <w:szCs w:val="31"/>
          <w:lang w:eastAsia="zh-CN"/>
        </w:rPr>
        <w:t>；涉及</w:t>
      </w:r>
      <w:r>
        <w:rPr>
          <w:rFonts w:ascii="方正仿宋_GBK" w:hAnsi="方正仿宋_GBK" w:eastAsia="方正仿宋_GBK" w:cs="方正仿宋_GBK"/>
          <w:b w:val="0"/>
          <w:bCs w:val="0"/>
          <w:color w:val="000000"/>
          <w:sz w:val="31"/>
          <w:szCs w:val="31"/>
        </w:rPr>
        <w:t>系统停用或需要转移的，市各有关单位应及时</w:t>
      </w:r>
      <w:r>
        <w:rPr>
          <w:rFonts w:hint="eastAsia" w:ascii="方正仿宋_GBK" w:hAnsi="方正仿宋_GBK" w:eastAsia="方正仿宋_GBK" w:cs="方正仿宋_GBK"/>
          <w:b w:val="0"/>
          <w:bCs w:val="0"/>
          <w:color w:val="000000"/>
          <w:sz w:val="31"/>
          <w:szCs w:val="31"/>
        </w:rPr>
        <w:t>备案</w:t>
      </w:r>
      <w:r>
        <w:rPr>
          <w:rFonts w:hint="eastAsia" w:ascii="方正仿宋_GBK" w:hAnsi="方正仿宋_GBK" w:eastAsia="方正仿宋_GBK" w:cs="方正仿宋_GBK"/>
          <w:b w:val="0"/>
          <w:bCs w:val="0"/>
          <w:color w:val="000000"/>
          <w:sz w:val="31"/>
          <w:szCs w:val="31"/>
          <w:lang w:eastAsia="zh-CN"/>
        </w:rPr>
        <w:t>，</w:t>
      </w:r>
      <w:r>
        <w:rPr>
          <w:rFonts w:ascii="方正仿宋_GBK" w:hAnsi="方正仿宋_GBK" w:eastAsia="方正仿宋_GBK" w:cs="方正仿宋_GBK"/>
          <w:b w:val="0"/>
          <w:bCs w:val="0"/>
          <w:color w:val="000000"/>
          <w:sz w:val="31"/>
          <w:szCs w:val="31"/>
        </w:rPr>
        <w:t>并按规定做好数据、云资源等资产处置，确保数据安全。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b w:val="0"/>
          <w:bCs w:val="0"/>
          <w:color w:val="000000"/>
          <w:sz w:val="31"/>
          <w:szCs w:val="31"/>
          <w:lang w:eastAsia="zh-CN"/>
        </w:rPr>
      </w:pPr>
      <w:r>
        <w:rPr>
          <w:rFonts w:ascii="Times New Roman" w:hAnsi="Times New Roman" w:eastAsia="方正楷体_GBK" w:cs="Times New Roman"/>
          <w:color w:val="000000"/>
          <w:sz w:val="32"/>
          <w:szCs w:val="32"/>
        </w:rPr>
        <w:t>第五章为资金管理</w:t>
      </w:r>
      <w:r>
        <w:rPr>
          <w:rFonts w:ascii="Times New Roman" w:hAnsi="Times New Roman" w:eastAsia="方正仿宋_GBK" w:cs="Times New Roman"/>
          <w:color w:val="000000"/>
          <w:sz w:val="32"/>
          <w:szCs w:val="32"/>
        </w:rPr>
        <w:t>，共5条。</w:t>
      </w:r>
      <w:r>
        <w:rPr>
          <w:rFonts w:hint="eastAsia" w:ascii="Times New Roman" w:hAnsi="Times New Roman" w:eastAsia="方正仿宋_GBK" w:cs="Times New Roman"/>
          <w:color w:val="000000"/>
          <w:sz w:val="32"/>
          <w:szCs w:val="32"/>
          <w:lang w:eastAsia="zh-CN"/>
        </w:rPr>
        <w:t>阐明</w:t>
      </w:r>
      <w:r>
        <w:rPr>
          <w:rFonts w:ascii="Times New Roman" w:hAnsi="Times New Roman" w:eastAsia="方正仿宋_GBK" w:cs="Times New Roman"/>
          <w:color w:val="000000"/>
          <w:sz w:val="32"/>
          <w:szCs w:val="32"/>
        </w:rPr>
        <w:t>了统筹整合设立</w:t>
      </w:r>
      <w:r>
        <w:rPr>
          <w:rFonts w:ascii="方正仿宋_GBK" w:hAnsi="方正仿宋_GBK" w:eastAsia="方正仿宋_GBK" w:cs="方正仿宋_GBK"/>
          <w:b w:val="0"/>
          <w:bCs w:val="0"/>
          <w:color w:val="000000"/>
          <w:sz w:val="31"/>
          <w:szCs w:val="31"/>
        </w:rPr>
        <w:t>专项资金</w:t>
      </w:r>
      <w:r>
        <w:rPr>
          <w:rFonts w:hint="eastAsia" w:ascii="方正仿宋_GBK" w:hAnsi="方正仿宋_GBK" w:eastAsia="方正仿宋_GBK" w:cs="方正仿宋_GBK"/>
          <w:b w:val="0"/>
          <w:bCs w:val="0"/>
          <w:color w:val="000000"/>
          <w:sz w:val="31"/>
          <w:szCs w:val="31"/>
        </w:rPr>
        <w:t>的目标（第二十五条）</w:t>
      </w:r>
      <w:r>
        <w:rPr>
          <w:rFonts w:hint="eastAsia" w:ascii="方正仿宋_GBK" w:hAnsi="方正仿宋_GBK" w:eastAsia="方正仿宋_GBK" w:cs="方正仿宋_GBK"/>
          <w:b w:val="0"/>
          <w:bCs w:val="0"/>
          <w:color w:val="000000"/>
          <w:sz w:val="31"/>
          <w:szCs w:val="31"/>
          <w:lang w:eastAsia="zh-CN"/>
        </w:rPr>
        <w:t>，</w:t>
      </w:r>
      <w:r>
        <w:rPr>
          <w:rFonts w:hint="eastAsia" w:ascii="方正仿宋_GBK" w:hAnsi="方正仿宋_GBK" w:eastAsia="方正仿宋_GBK" w:cs="方正仿宋_GBK"/>
          <w:b w:val="0"/>
          <w:bCs w:val="0"/>
          <w:color w:val="000000"/>
          <w:sz w:val="31"/>
          <w:szCs w:val="31"/>
        </w:rPr>
        <w:t>系统提出专项</w:t>
      </w:r>
      <w:r>
        <w:rPr>
          <w:rFonts w:ascii="方正仿宋_GBK" w:hAnsi="方正仿宋_GBK" w:eastAsia="方正仿宋_GBK" w:cs="方正仿宋_GBK"/>
          <w:b w:val="0"/>
          <w:bCs w:val="0"/>
          <w:color w:val="000000"/>
          <w:sz w:val="31"/>
          <w:szCs w:val="31"/>
        </w:rPr>
        <w:t>资金</w:t>
      </w:r>
      <w:r>
        <w:rPr>
          <w:rFonts w:hint="eastAsia" w:ascii="方正仿宋_GBK" w:hAnsi="方正仿宋_GBK" w:eastAsia="方正仿宋_GBK" w:cs="方正仿宋_GBK"/>
          <w:b w:val="0"/>
          <w:bCs w:val="0"/>
          <w:color w:val="000000"/>
          <w:sz w:val="31"/>
          <w:szCs w:val="31"/>
        </w:rPr>
        <w:t>支持</w:t>
      </w:r>
      <w:r>
        <w:rPr>
          <w:rFonts w:ascii="方正仿宋_GBK" w:hAnsi="方正仿宋_GBK" w:eastAsia="方正仿宋_GBK" w:cs="方正仿宋_GBK"/>
          <w:b w:val="0"/>
          <w:bCs w:val="0"/>
          <w:color w:val="000000"/>
          <w:sz w:val="31"/>
          <w:szCs w:val="31"/>
        </w:rPr>
        <w:t>范围</w:t>
      </w:r>
      <w:r>
        <w:rPr>
          <w:rFonts w:hint="eastAsia" w:ascii="方正仿宋_GBK" w:hAnsi="方正仿宋_GBK" w:eastAsia="方正仿宋_GBK" w:cs="方正仿宋_GBK"/>
          <w:b w:val="0"/>
          <w:bCs w:val="0"/>
          <w:color w:val="000000"/>
          <w:sz w:val="31"/>
          <w:szCs w:val="31"/>
        </w:rPr>
        <w:t>（第二十六条）</w:t>
      </w:r>
      <w:r>
        <w:rPr>
          <w:rFonts w:ascii="方正仿宋_GBK" w:hAnsi="方正仿宋_GBK" w:eastAsia="方正仿宋_GBK" w:cs="方正仿宋_GBK"/>
          <w:b w:val="0"/>
          <w:bCs w:val="0"/>
          <w:color w:val="000000"/>
          <w:sz w:val="31"/>
          <w:szCs w:val="31"/>
        </w:rPr>
        <w:t>、保障原则</w:t>
      </w:r>
      <w:r>
        <w:rPr>
          <w:rFonts w:hint="eastAsia" w:ascii="方正仿宋_GBK" w:hAnsi="方正仿宋_GBK" w:eastAsia="方正仿宋_GBK" w:cs="方正仿宋_GBK"/>
          <w:b w:val="0"/>
          <w:bCs w:val="0"/>
          <w:color w:val="000000"/>
          <w:sz w:val="31"/>
          <w:szCs w:val="31"/>
        </w:rPr>
        <w:t>（第二十七条）</w:t>
      </w:r>
      <w:r>
        <w:rPr>
          <w:rFonts w:ascii="方正仿宋_GBK" w:hAnsi="方正仿宋_GBK" w:eastAsia="方正仿宋_GBK" w:cs="方正仿宋_GBK"/>
          <w:b w:val="0"/>
          <w:bCs w:val="0"/>
          <w:color w:val="000000"/>
          <w:sz w:val="31"/>
          <w:szCs w:val="31"/>
        </w:rPr>
        <w:t>、</w:t>
      </w:r>
      <w:r>
        <w:rPr>
          <w:rFonts w:hint="eastAsia" w:ascii="方正仿宋_GBK" w:hAnsi="方正仿宋_GBK" w:eastAsia="方正仿宋_GBK" w:cs="方正仿宋_GBK"/>
          <w:b w:val="0"/>
          <w:bCs w:val="0"/>
          <w:color w:val="000000"/>
          <w:sz w:val="31"/>
          <w:szCs w:val="31"/>
        </w:rPr>
        <w:t>年度预算编制（第二十八条）</w:t>
      </w:r>
      <w:r>
        <w:rPr>
          <w:rFonts w:ascii="方正仿宋_GBK" w:hAnsi="方正仿宋_GBK" w:eastAsia="方正仿宋_GBK" w:cs="方正仿宋_GBK"/>
          <w:b w:val="0"/>
          <w:bCs w:val="0"/>
          <w:color w:val="000000"/>
          <w:sz w:val="31"/>
          <w:szCs w:val="31"/>
        </w:rPr>
        <w:t>和流程管理</w:t>
      </w:r>
      <w:r>
        <w:rPr>
          <w:rFonts w:hint="eastAsia" w:ascii="方正仿宋_GBK" w:hAnsi="方正仿宋_GBK" w:eastAsia="方正仿宋_GBK" w:cs="方正仿宋_GBK"/>
          <w:b w:val="0"/>
          <w:bCs w:val="0"/>
          <w:color w:val="000000"/>
          <w:sz w:val="31"/>
          <w:szCs w:val="31"/>
        </w:rPr>
        <w:t>要求（第二十九条）</w:t>
      </w:r>
      <w:r>
        <w:rPr>
          <w:rFonts w:ascii="方正仿宋_GBK" w:hAnsi="方正仿宋_GBK" w:eastAsia="方正仿宋_GBK" w:cs="方正仿宋_GBK"/>
          <w:b w:val="0"/>
          <w:bCs w:val="0"/>
          <w:color w:val="000000"/>
          <w:sz w:val="31"/>
          <w:szCs w:val="31"/>
        </w:rPr>
        <w:t>。</w:t>
      </w:r>
      <w:r>
        <w:rPr>
          <w:rFonts w:hint="eastAsia" w:ascii="方正仿宋_GBK" w:hAnsi="方正仿宋_GBK" w:eastAsia="方正仿宋_GBK" w:cs="方正仿宋_GBK"/>
          <w:b w:val="0"/>
          <w:bCs w:val="0"/>
          <w:color w:val="000000"/>
          <w:sz w:val="31"/>
          <w:szCs w:val="31"/>
          <w:lang w:eastAsia="zh-CN"/>
        </w:rPr>
        <w:t>明确提出</w:t>
      </w:r>
      <w:r>
        <w:rPr>
          <w:rFonts w:hint="eastAsia" w:ascii="方正仿宋_GBK" w:hAnsi="方正仿宋_GBK" w:eastAsia="方正仿宋_GBK" w:cs="方正仿宋_GBK"/>
          <w:b w:val="0"/>
          <w:bCs w:val="0"/>
          <w:color w:val="000000"/>
          <w:sz w:val="31"/>
          <w:szCs w:val="31"/>
        </w:rPr>
        <w:t>整合现行市财政预算各渠道安排的信息化建设和</w:t>
      </w:r>
      <w:r>
        <w:rPr>
          <w:rFonts w:hint="eastAsia" w:ascii="方正仿宋_GBK" w:hAnsi="方正仿宋_GBK" w:eastAsia="方正仿宋_GBK" w:cs="方正仿宋_GBK"/>
          <w:b w:val="0"/>
          <w:bCs w:val="0"/>
          <w:color w:val="000000"/>
          <w:sz w:val="31"/>
          <w:szCs w:val="31"/>
          <w:lang w:eastAsia="zh-CN"/>
        </w:rPr>
        <w:t>运</w:t>
      </w:r>
      <w:r>
        <w:rPr>
          <w:rFonts w:hint="eastAsia" w:ascii="方正仿宋_GBK" w:hAnsi="方正仿宋_GBK" w:eastAsia="方正仿宋_GBK" w:cs="方正仿宋_GBK"/>
          <w:b w:val="0"/>
          <w:bCs w:val="0"/>
          <w:color w:val="000000"/>
          <w:sz w:val="31"/>
          <w:szCs w:val="31"/>
        </w:rPr>
        <w:t>维资金，设立数字南京政务信息化专项资金</w:t>
      </w:r>
      <w:r>
        <w:rPr>
          <w:rFonts w:hint="eastAsia" w:ascii="方正仿宋_GBK" w:hAnsi="方正仿宋_GBK" w:eastAsia="方正仿宋_GBK" w:cs="方正仿宋_GBK"/>
          <w:b w:val="0"/>
          <w:bCs w:val="0"/>
          <w:color w:val="000000"/>
          <w:sz w:val="31"/>
          <w:szCs w:val="31"/>
          <w:lang w:eastAsia="zh-CN"/>
        </w:rPr>
        <w:t>；</w:t>
      </w:r>
      <w:r>
        <w:rPr>
          <w:rFonts w:hint="eastAsia" w:ascii="方正仿宋_GBK" w:hAnsi="方正仿宋_GBK" w:eastAsia="方正仿宋_GBK" w:cs="方正仿宋_GBK"/>
          <w:b w:val="0"/>
          <w:bCs w:val="0"/>
          <w:color w:val="000000"/>
          <w:sz w:val="31"/>
          <w:szCs w:val="31"/>
        </w:rPr>
        <w:t>专项资金的预算编制、审批、执行、监督和绩效管理等事项应按市级财政专项资金管理办法和财政预算管理的相关规定执行。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方正仿宋_GBK" w:cs="Times New Roman"/>
          <w:color w:val="000000"/>
          <w:sz w:val="32"/>
          <w:szCs w:val="32"/>
        </w:rPr>
      </w:pPr>
      <w:r>
        <w:rPr>
          <w:rFonts w:ascii="Times New Roman" w:hAnsi="Times New Roman" w:eastAsia="方正楷体_GBK" w:cs="Times New Roman"/>
          <w:color w:val="000000"/>
          <w:sz w:val="32"/>
          <w:szCs w:val="32"/>
        </w:rPr>
        <w:t>第六章为监督管理</w:t>
      </w:r>
      <w:r>
        <w:rPr>
          <w:rFonts w:ascii="Times New Roman" w:hAnsi="Times New Roman" w:eastAsia="方正仿宋_GBK" w:cs="Times New Roman"/>
          <w:color w:val="000000"/>
          <w:sz w:val="32"/>
          <w:szCs w:val="32"/>
        </w:rPr>
        <w:t>，共4条</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分别</w:t>
      </w:r>
      <w:r>
        <w:rPr>
          <w:rFonts w:hint="eastAsia" w:ascii="Times New Roman" w:hAnsi="Times New Roman" w:eastAsia="方正仿宋_GBK" w:cs="Times New Roman"/>
          <w:color w:val="000000"/>
          <w:sz w:val="32"/>
          <w:szCs w:val="32"/>
          <w:lang w:eastAsia="zh-CN"/>
        </w:rPr>
        <w:t>阐明</w:t>
      </w:r>
      <w:r>
        <w:rPr>
          <w:rFonts w:ascii="Times New Roman" w:hAnsi="Times New Roman" w:eastAsia="方正仿宋_GBK" w:cs="Times New Roman"/>
          <w:color w:val="000000"/>
          <w:sz w:val="32"/>
          <w:szCs w:val="32"/>
        </w:rPr>
        <w:t>了市数据局、市财政局、市审计局、</w:t>
      </w:r>
      <w:r>
        <w:rPr>
          <w:rFonts w:ascii="Times New Roman" w:hAnsi="Times New Roman" w:eastAsia="方正仿宋_GBK" w:cs="Times New Roman"/>
          <w:sz w:val="32"/>
          <w:szCs w:val="32"/>
        </w:rPr>
        <w:t>市各有关单位</w:t>
      </w:r>
      <w:r>
        <w:rPr>
          <w:rFonts w:hint="eastAsia" w:ascii="Times New Roman" w:hAnsi="Times New Roman" w:eastAsia="方正仿宋_GBK" w:cs="Times New Roman"/>
          <w:sz w:val="32"/>
          <w:szCs w:val="32"/>
          <w:lang w:eastAsia="zh-CN"/>
        </w:rPr>
        <w:t>监督</w:t>
      </w:r>
      <w:r>
        <w:rPr>
          <w:rFonts w:ascii="Times New Roman" w:hAnsi="Times New Roman" w:eastAsia="方正仿宋_GBK" w:cs="Times New Roman"/>
          <w:sz w:val="32"/>
          <w:szCs w:val="32"/>
        </w:rPr>
        <w:t>职责、</w:t>
      </w:r>
      <w:r>
        <w:rPr>
          <w:rFonts w:ascii="Times New Roman" w:hAnsi="Times New Roman" w:eastAsia="方正仿宋_GBK" w:cs="Times New Roman"/>
          <w:color w:val="000000"/>
          <w:sz w:val="32"/>
          <w:szCs w:val="32"/>
        </w:rPr>
        <w:t>监督范围和要求，明确</w:t>
      </w:r>
      <w:r>
        <w:rPr>
          <w:rFonts w:hint="eastAsia" w:ascii="Times New Roman" w:hAnsi="Times New Roman" w:eastAsia="方正仿宋_GBK" w:cs="Times New Roman"/>
          <w:color w:val="000000"/>
          <w:sz w:val="32"/>
          <w:szCs w:val="32"/>
        </w:rPr>
        <w:t>把</w:t>
      </w:r>
      <w:r>
        <w:rPr>
          <w:rFonts w:ascii="Times New Roman" w:hAnsi="Times New Roman" w:eastAsia="方正仿宋_GBK" w:cs="Times New Roman"/>
          <w:color w:val="000000"/>
          <w:sz w:val="32"/>
          <w:szCs w:val="32"/>
        </w:rPr>
        <w:t>监督评价结果作为</w:t>
      </w:r>
      <w:r>
        <w:rPr>
          <w:rFonts w:hint="eastAsia" w:ascii="Times New Roman" w:hAnsi="Times New Roman" w:eastAsia="方正仿宋_GBK" w:cs="Times New Roman"/>
          <w:color w:val="000000"/>
          <w:sz w:val="32"/>
          <w:szCs w:val="32"/>
        </w:rPr>
        <w:t>新</w:t>
      </w:r>
      <w:r>
        <w:rPr>
          <w:rFonts w:ascii="Times New Roman" w:hAnsi="Times New Roman" w:eastAsia="方正仿宋_GBK" w:cs="Times New Roman"/>
          <w:color w:val="000000"/>
          <w:sz w:val="32"/>
          <w:szCs w:val="32"/>
        </w:rPr>
        <w:t>项目审核审批的重要依据。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方正仿宋_GBK" w:cs="Times New Roman"/>
          <w:color w:val="000000"/>
          <w:sz w:val="32"/>
          <w:szCs w:val="32"/>
        </w:rPr>
      </w:pPr>
      <w:r>
        <w:rPr>
          <w:rFonts w:ascii="Times New Roman" w:hAnsi="Times New Roman" w:eastAsia="方正楷体_GBK" w:cs="Times New Roman"/>
          <w:color w:val="000000"/>
          <w:sz w:val="32"/>
          <w:szCs w:val="32"/>
        </w:rPr>
        <w:t>第七章为附则</w:t>
      </w:r>
      <w:r>
        <w:rPr>
          <w:rFonts w:ascii="Times New Roman" w:hAnsi="Times New Roman" w:eastAsia="方正仿宋_GBK" w:cs="Times New Roman"/>
          <w:color w:val="000000"/>
          <w:sz w:val="32"/>
          <w:szCs w:val="32"/>
        </w:rPr>
        <w:t>，共2条。明确</w:t>
      </w:r>
      <w:r>
        <w:rPr>
          <w:rFonts w:hint="eastAsia" w:ascii="Times New Roman" w:hAnsi="Times New Roman" w:eastAsia="方正仿宋_GBK" w:cs="Times New Roman"/>
          <w:color w:val="000000"/>
          <w:sz w:val="32"/>
          <w:szCs w:val="32"/>
          <w:lang w:eastAsia="zh-CN"/>
        </w:rPr>
        <w:t>参照执行情况</w:t>
      </w:r>
      <w:r>
        <w:rPr>
          <w:rFonts w:ascii="Times New Roman" w:hAnsi="Times New Roman" w:eastAsia="方正仿宋_GBK" w:cs="Times New Roman"/>
          <w:color w:val="000000"/>
          <w:sz w:val="32"/>
          <w:szCs w:val="32"/>
        </w:rPr>
        <w:t>、修订版实施日期和原管理办法废止日期</w:t>
      </w:r>
      <w:r>
        <w:rPr>
          <w:rFonts w:hint="eastAsia" w:ascii="Times New Roman" w:hAnsi="Times New Roman" w:eastAsia="方正仿宋_GBK" w:cs="Times New Roman"/>
          <w:color w:val="000000"/>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eastAsia="方正仿宋_GBK"/>
          <w:color w:val="000000"/>
          <w:sz w:val="32"/>
          <w:szCs w:val="32"/>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60" w:firstLineChars="200"/>
        <w:jc w:val="left"/>
        <w:textAlignment w:val="baseline"/>
        <w:rPr>
          <w:rFonts w:hint="default" w:ascii="方正仿宋_GBK" w:hAnsi="方正仿宋_GBK" w:eastAsia="方正仿宋_GBK" w:cs="方正仿宋_GBK"/>
          <w:spacing w:val="5"/>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26FEF"/>
    <w:rsid w:val="03BC36B1"/>
    <w:rsid w:val="04FC403D"/>
    <w:rsid w:val="06551CF0"/>
    <w:rsid w:val="071952B1"/>
    <w:rsid w:val="07696335"/>
    <w:rsid w:val="08147C9D"/>
    <w:rsid w:val="099B5350"/>
    <w:rsid w:val="0BEC07AD"/>
    <w:rsid w:val="0D7854D3"/>
    <w:rsid w:val="0D9C0EFA"/>
    <w:rsid w:val="0DDB664A"/>
    <w:rsid w:val="0F0323B9"/>
    <w:rsid w:val="11BF549A"/>
    <w:rsid w:val="127F50E9"/>
    <w:rsid w:val="13734411"/>
    <w:rsid w:val="13A15444"/>
    <w:rsid w:val="13A7230D"/>
    <w:rsid w:val="14294AD0"/>
    <w:rsid w:val="143E3DC5"/>
    <w:rsid w:val="14F055ED"/>
    <w:rsid w:val="168B3820"/>
    <w:rsid w:val="16E60821"/>
    <w:rsid w:val="177D4217"/>
    <w:rsid w:val="19492209"/>
    <w:rsid w:val="19A33B9D"/>
    <w:rsid w:val="1A7171D0"/>
    <w:rsid w:val="1C155B9F"/>
    <w:rsid w:val="1C4317D3"/>
    <w:rsid w:val="1C700838"/>
    <w:rsid w:val="1CE63CF9"/>
    <w:rsid w:val="1D1D05D0"/>
    <w:rsid w:val="1DC16EE0"/>
    <w:rsid w:val="1E401394"/>
    <w:rsid w:val="1E7B7A03"/>
    <w:rsid w:val="1EA01E32"/>
    <w:rsid w:val="1F7D6E36"/>
    <w:rsid w:val="1FC508AF"/>
    <w:rsid w:val="204D1A8C"/>
    <w:rsid w:val="21BF60EB"/>
    <w:rsid w:val="22431452"/>
    <w:rsid w:val="248655F9"/>
    <w:rsid w:val="24BA341D"/>
    <w:rsid w:val="25E95241"/>
    <w:rsid w:val="25EE16C9"/>
    <w:rsid w:val="27A877A0"/>
    <w:rsid w:val="288B637A"/>
    <w:rsid w:val="28CE7583"/>
    <w:rsid w:val="28E44026"/>
    <w:rsid w:val="29FA2169"/>
    <w:rsid w:val="2ADB055C"/>
    <w:rsid w:val="2B0674C1"/>
    <w:rsid w:val="2BDA736A"/>
    <w:rsid w:val="2C701C77"/>
    <w:rsid w:val="2CC76769"/>
    <w:rsid w:val="2DC50F24"/>
    <w:rsid w:val="2FDB49F8"/>
    <w:rsid w:val="308D5EB4"/>
    <w:rsid w:val="311E645E"/>
    <w:rsid w:val="318A0E4C"/>
    <w:rsid w:val="31CC0DBF"/>
    <w:rsid w:val="337D170B"/>
    <w:rsid w:val="34010D5F"/>
    <w:rsid w:val="35401C2F"/>
    <w:rsid w:val="354D5A88"/>
    <w:rsid w:val="359336F3"/>
    <w:rsid w:val="370B41DA"/>
    <w:rsid w:val="37B2516F"/>
    <w:rsid w:val="37D800AA"/>
    <w:rsid w:val="37E57565"/>
    <w:rsid w:val="37ED4490"/>
    <w:rsid w:val="39FB43A0"/>
    <w:rsid w:val="3A1763DB"/>
    <w:rsid w:val="3BD83E3D"/>
    <w:rsid w:val="3CC545F1"/>
    <w:rsid w:val="3D677DCC"/>
    <w:rsid w:val="3F980003"/>
    <w:rsid w:val="400B294F"/>
    <w:rsid w:val="40333762"/>
    <w:rsid w:val="40C83C56"/>
    <w:rsid w:val="445A18D8"/>
    <w:rsid w:val="44EB3558"/>
    <w:rsid w:val="456B2161"/>
    <w:rsid w:val="462A00B0"/>
    <w:rsid w:val="46D11FBC"/>
    <w:rsid w:val="47F6431D"/>
    <w:rsid w:val="481F54E2"/>
    <w:rsid w:val="48DA400F"/>
    <w:rsid w:val="48F650FE"/>
    <w:rsid w:val="496B4C67"/>
    <w:rsid w:val="4A7E62C5"/>
    <w:rsid w:val="4CCF19B1"/>
    <w:rsid w:val="4DB24912"/>
    <w:rsid w:val="4EF456FF"/>
    <w:rsid w:val="509513C3"/>
    <w:rsid w:val="50E64646"/>
    <w:rsid w:val="51C07B1A"/>
    <w:rsid w:val="527B665E"/>
    <w:rsid w:val="52C84ED8"/>
    <w:rsid w:val="54A37541"/>
    <w:rsid w:val="54AE49FC"/>
    <w:rsid w:val="54F1676A"/>
    <w:rsid w:val="55005975"/>
    <w:rsid w:val="565A74E2"/>
    <w:rsid w:val="5670465C"/>
    <w:rsid w:val="583F13D4"/>
    <w:rsid w:val="5941447A"/>
    <w:rsid w:val="5A1070D1"/>
    <w:rsid w:val="5A13386E"/>
    <w:rsid w:val="5CBA4AB1"/>
    <w:rsid w:val="5D1C5A4F"/>
    <w:rsid w:val="5D601CEF"/>
    <w:rsid w:val="5E055836"/>
    <w:rsid w:val="614B322B"/>
    <w:rsid w:val="62624078"/>
    <w:rsid w:val="63685B24"/>
    <w:rsid w:val="63C86E42"/>
    <w:rsid w:val="67A13C10"/>
    <w:rsid w:val="68046A6D"/>
    <w:rsid w:val="68273FF7"/>
    <w:rsid w:val="69D2646E"/>
    <w:rsid w:val="6A48221F"/>
    <w:rsid w:val="6C88441D"/>
    <w:rsid w:val="6D196605"/>
    <w:rsid w:val="6FD93890"/>
    <w:rsid w:val="6FFB0243"/>
    <w:rsid w:val="706C7393"/>
    <w:rsid w:val="716651F8"/>
    <w:rsid w:val="718B5455"/>
    <w:rsid w:val="719402E3"/>
    <w:rsid w:val="7286337F"/>
    <w:rsid w:val="751E0BB4"/>
    <w:rsid w:val="75C5557C"/>
    <w:rsid w:val="77D210A2"/>
    <w:rsid w:val="794A5D98"/>
    <w:rsid w:val="79E60B0D"/>
    <w:rsid w:val="7ADC7DA0"/>
    <w:rsid w:val="7B8C3233"/>
    <w:rsid w:val="7CA0464C"/>
    <w:rsid w:val="7E564B54"/>
    <w:rsid w:val="7E736682"/>
    <w:rsid w:val="7F525799"/>
    <w:rsid w:val="7F791185"/>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5"/>
      <w:szCs w:val="5"/>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5"/>
      <w:szCs w:val="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1692</Words>
  <Characters>1710</Characters>
  <Lines>0</Lines>
  <Paragraphs>0</Paragraphs>
  <TotalTime>7</TotalTime>
  <ScaleCrop>false</ScaleCrop>
  <LinksUpToDate>false</LinksUpToDate>
  <CharactersWithSpaces>1710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2025-08-25T08:18:00Z</dcterms:created>
  <dc:creator>Thinkpad</dc:creator>
  <cp:lastModifiedBy>计晓媛</cp:lastModifiedBy>
  <dcterms:modified xsi:type="dcterms:W3CDTF">2025-09-30T06:51:41Z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KSOTemplateDocerSaveRecord">
    <vt:lpwstr>eyJoZGlkIjoiMjEzZjgyMDdjMDFiYWQ2NDljNzIyN2E0YjhmMGVkMGIiLCJ1c2VySWQiOiIxMzAyNTA3Mzc2In0=</vt:lpwstr>
  </property>
  <property fmtid="{D5CDD505-2E9C-101B-9397-08002B2CF9AE}" pid="4" name="ICV">
    <vt:lpwstr>A0B6012B881C4EA9833E32ECDE0B5E81_12</vt:lpwstr>
  </property>
</Properties>
</file>